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94BF43" w14:textId="26635133" w:rsidR="00841BCD" w:rsidRPr="00614DD8"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614DD8">
        <w:rPr>
          <w:rFonts w:ascii="Arial" w:eastAsia="SimSun" w:hAnsi="Arial" w:cs="Times New Roman"/>
          <w:b/>
          <w:bCs/>
          <w:sz w:val="24"/>
          <w:szCs w:val="20"/>
          <w:lang w:val="en-US"/>
        </w:rPr>
        <w:t>3GPP T</w:t>
      </w:r>
      <w:bookmarkStart w:id="2" w:name="_Ref452454252"/>
      <w:bookmarkEnd w:id="2"/>
      <w:r w:rsidRPr="00614DD8">
        <w:rPr>
          <w:rFonts w:ascii="Arial" w:eastAsia="SimSun" w:hAnsi="Arial" w:cs="Times New Roman"/>
          <w:b/>
          <w:bCs/>
          <w:sz w:val="24"/>
          <w:szCs w:val="20"/>
          <w:lang w:val="en-US"/>
        </w:rPr>
        <w:t xml:space="preserve">SG-RAN </w:t>
      </w:r>
      <w:r w:rsidR="00ED7600" w:rsidRPr="00614DD8">
        <w:rPr>
          <w:rFonts w:ascii="Arial" w:eastAsia="SimSun" w:hAnsi="Arial" w:cs="Times New Roman"/>
          <w:b/>
          <w:sz w:val="24"/>
          <w:szCs w:val="20"/>
          <w:lang w:val="en-US"/>
        </w:rPr>
        <w:t>WG4 Meeting #</w:t>
      </w:r>
      <w:r w:rsidR="00DE7064" w:rsidRPr="00614DD8">
        <w:rPr>
          <w:rFonts w:ascii="Arial" w:eastAsia="SimSun" w:hAnsi="Arial" w:cs="Times New Roman"/>
          <w:b/>
          <w:sz w:val="24"/>
          <w:szCs w:val="20"/>
          <w:lang w:val="en-US"/>
        </w:rPr>
        <w:t>1</w:t>
      </w:r>
      <w:r w:rsidR="00381F95" w:rsidRPr="00614DD8">
        <w:rPr>
          <w:rFonts w:ascii="Arial" w:eastAsia="SimSun" w:hAnsi="Arial" w:cs="Times New Roman"/>
          <w:b/>
          <w:sz w:val="24"/>
          <w:szCs w:val="20"/>
          <w:lang w:val="en-US"/>
        </w:rPr>
        <w:t>1</w:t>
      </w:r>
      <w:r w:rsidR="002849D4">
        <w:rPr>
          <w:rFonts w:ascii="Arial" w:eastAsia="SimSun" w:hAnsi="Arial" w:cs="Times New Roman"/>
          <w:b/>
          <w:sz w:val="24"/>
          <w:szCs w:val="20"/>
          <w:lang w:val="en-US"/>
        </w:rPr>
        <w:t>1</w:t>
      </w:r>
      <w:r w:rsidRPr="00614DD8">
        <w:rPr>
          <w:rFonts w:ascii="Arial" w:eastAsia="SimSun" w:hAnsi="Arial" w:cs="Times New Roman"/>
          <w:b/>
          <w:bCs/>
          <w:sz w:val="24"/>
          <w:szCs w:val="20"/>
          <w:lang w:val="en-US"/>
        </w:rPr>
        <w:tab/>
      </w:r>
      <w:r w:rsidR="00E94240" w:rsidRPr="00E94240">
        <w:rPr>
          <w:rFonts w:ascii="Arial" w:eastAsia="SimSun" w:hAnsi="Arial" w:cs="Times New Roman"/>
          <w:b/>
          <w:bCs/>
          <w:sz w:val="24"/>
          <w:szCs w:val="20"/>
          <w:lang w:val="en-US" w:eastAsia="ja-JP"/>
        </w:rPr>
        <w:t>R4-2409681</w:t>
      </w:r>
    </w:p>
    <w:p w14:paraId="007A5306" w14:textId="77777777" w:rsidR="00841BCD" w:rsidRPr="00614DD8" w:rsidRDefault="00A246F7"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US"/>
        </w:rPr>
      </w:pPr>
      <w:r>
        <w:rPr>
          <w:rFonts w:ascii="Arial" w:eastAsia="SimSun" w:hAnsi="Arial" w:cs="Times New Roman"/>
          <w:b/>
          <w:sz w:val="24"/>
          <w:szCs w:val="20"/>
          <w:lang w:val="en-US"/>
        </w:rPr>
        <w:t>Fukuoka</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Japan</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20</w:t>
      </w:r>
      <w:r w:rsidR="002B69F3"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 xml:space="preserve"> May</w:t>
      </w:r>
      <w:r w:rsidR="00E51930" w:rsidRPr="00614DD8">
        <w:rPr>
          <w:rFonts w:ascii="Arial" w:eastAsia="SimSun" w:hAnsi="Arial" w:cs="Times New Roman"/>
          <w:b/>
          <w:sz w:val="24"/>
          <w:szCs w:val="20"/>
          <w:lang w:val="en-US"/>
        </w:rPr>
        <w:t xml:space="preserve"> </w:t>
      </w:r>
      <w:r>
        <w:rPr>
          <w:rFonts w:ascii="Arial" w:eastAsia="SimSun" w:hAnsi="Arial" w:cs="Times New Roman"/>
          <w:b/>
          <w:sz w:val="24"/>
          <w:szCs w:val="20"/>
          <w:lang w:val="en-US"/>
        </w:rPr>
        <w:t>24</w:t>
      </w:r>
      <w:r w:rsidR="002B69F3" w:rsidRPr="00614DD8">
        <w:rPr>
          <w:rFonts w:ascii="Arial" w:eastAsia="SimSun" w:hAnsi="Arial" w:cs="Times New Roman"/>
          <w:b/>
          <w:sz w:val="24"/>
          <w:szCs w:val="20"/>
          <w:lang w:val="en-US"/>
        </w:rPr>
        <w:t>, 202</w:t>
      </w:r>
      <w:r w:rsidR="00381F95" w:rsidRPr="00614DD8">
        <w:rPr>
          <w:rFonts w:ascii="Arial" w:eastAsia="SimSun" w:hAnsi="Arial" w:cs="Times New Roman"/>
          <w:b/>
          <w:sz w:val="24"/>
          <w:szCs w:val="20"/>
          <w:lang w:val="en-US"/>
        </w:rPr>
        <w:t>4</w:t>
      </w:r>
    </w:p>
    <w:bookmarkEnd w:id="0"/>
    <w:bookmarkEnd w:id="1"/>
    <w:p w14:paraId="6FCFACF2" w14:textId="77777777" w:rsidR="00841BCD" w:rsidRPr="00614D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0D2AC0B8"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C301B26" w14:textId="5CC65206" w:rsidR="00841BCD" w:rsidRPr="0049393F" w:rsidRDefault="00841BCD" w:rsidP="00841BCD">
      <w:pPr>
        <w:ind w:left="1985" w:hanging="1985"/>
        <w:rPr>
          <w:rFonts w:ascii="Arial" w:eastAsia="Calibri" w:hAnsi="Arial" w:cs="Arial"/>
          <w:b/>
          <w:bCs/>
          <w:sz w:val="24"/>
        </w:rPr>
      </w:pPr>
      <w:r w:rsidRPr="0049393F">
        <w:rPr>
          <w:rFonts w:ascii="Arial" w:eastAsia="Calibri" w:hAnsi="Arial" w:cs="Arial"/>
          <w:b/>
          <w:bCs/>
          <w:sz w:val="24"/>
        </w:rPr>
        <w:t>Title:</w:t>
      </w:r>
      <w:r w:rsidRPr="0049393F">
        <w:rPr>
          <w:rFonts w:ascii="Arial" w:eastAsia="Calibri" w:hAnsi="Arial" w:cs="Arial"/>
          <w:b/>
          <w:bCs/>
          <w:sz w:val="24"/>
        </w:rPr>
        <w:tab/>
      </w:r>
      <w:r w:rsidR="0049393F" w:rsidRPr="0049393F">
        <w:rPr>
          <w:rFonts w:ascii="Arial" w:eastAsia="Calibri" w:hAnsi="Arial" w:cs="Arial"/>
          <w:b/>
          <w:bCs/>
          <w:sz w:val="24"/>
        </w:rPr>
        <w:t xml:space="preserve">(NR_NTN_Solutions) </w:t>
      </w:r>
      <w:r w:rsidR="007A6771" w:rsidRPr="007A6771">
        <w:rPr>
          <w:rFonts w:ascii="Arial" w:eastAsia="Calibri" w:hAnsi="Arial" w:cs="Arial"/>
          <w:b/>
          <w:bCs/>
          <w:sz w:val="24"/>
        </w:rPr>
        <w:t>On the definition of geosynchronous satellites</w:t>
      </w:r>
    </w:p>
    <w:p w14:paraId="1C8E6583" w14:textId="270B8ECF" w:rsidR="00841BCD" w:rsidRPr="0049393F" w:rsidRDefault="00841BCD" w:rsidP="00841BCD">
      <w:pPr>
        <w:tabs>
          <w:tab w:val="left" w:pos="1985"/>
        </w:tabs>
        <w:spacing w:after="120" w:line="240" w:lineRule="auto"/>
        <w:rPr>
          <w:rFonts w:ascii="Arial" w:eastAsia="MS Mincho" w:hAnsi="Arial" w:cs="Arial"/>
          <w:b/>
          <w:bCs/>
          <w:sz w:val="24"/>
          <w:szCs w:val="20"/>
          <w:lang w:val="pt-BR"/>
        </w:rPr>
      </w:pPr>
      <w:r w:rsidRPr="0049393F">
        <w:rPr>
          <w:rFonts w:ascii="Arial" w:eastAsia="MS Mincho" w:hAnsi="Arial" w:cs="Arial"/>
          <w:b/>
          <w:bCs/>
          <w:sz w:val="24"/>
          <w:szCs w:val="20"/>
          <w:lang w:val="pt-BR"/>
        </w:rPr>
        <w:t>Agenda item:</w:t>
      </w:r>
      <w:r w:rsidRPr="0049393F">
        <w:rPr>
          <w:rFonts w:ascii="Arial" w:eastAsia="MS Mincho" w:hAnsi="Arial" w:cs="Arial"/>
          <w:b/>
          <w:bCs/>
          <w:sz w:val="24"/>
          <w:szCs w:val="20"/>
          <w:lang w:val="pt-BR"/>
        </w:rPr>
        <w:tab/>
      </w:r>
      <w:r w:rsidR="00BD56AC">
        <w:rPr>
          <w:rFonts w:ascii="Arial" w:eastAsia="MS Mincho" w:hAnsi="Arial" w:cs="Arial"/>
          <w:b/>
          <w:bCs/>
          <w:sz w:val="24"/>
          <w:szCs w:val="20"/>
          <w:lang w:val="pt-BR"/>
        </w:rPr>
        <w:t>4.1</w:t>
      </w:r>
    </w:p>
    <w:p w14:paraId="1DD90ADD"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2A828393" w14:textId="77777777" w:rsidR="00E323E9" w:rsidRPr="00614DD8" w:rsidRDefault="00E323E9" w:rsidP="00841BCD">
      <w:pPr>
        <w:tabs>
          <w:tab w:val="left" w:pos="1985"/>
        </w:tabs>
        <w:rPr>
          <w:rFonts w:ascii="Arial" w:eastAsia="Calibri" w:hAnsi="Arial" w:cs="Arial"/>
          <w:b/>
          <w:bCs/>
          <w:sz w:val="24"/>
          <w:lang w:val="en-US"/>
        </w:rPr>
      </w:pPr>
    </w:p>
    <w:p w14:paraId="6BFE5639"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173EAEE9" w14:textId="3F1C398E" w:rsidR="00381F95" w:rsidRDefault="00BB7CB2" w:rsidP="005C23A4">
      <w:pPr>
        <w:rPr>
          <w:lang w:val="en-US"/>
        </w:rPr>
      </w:pPr>
      <w:r>
        <w:rPr>
          <w:lang w:val="en-US"/>
        </w:rPr>
        <w:t>This paper aims at discussing the terminology adopted in the current specification for NTN in TS 38.1</w:t>
      </w:r>
      <w:r w:rsidR="00BD56AC">
        <w:rPr>
          <w:lang w:val="en-US"/>
        </w:rPr>
        <w:t>01-5</w:t>
      </w:r>
      <w:r>
        <w:rPr>
          <w:lang w:val="en-US"/>
        </w:rPr>
        <w:t xml:space="preserve"> (Rel-17 and Rel-18). </w:t>
      </w:r>
    </w:p>
    <w:p w14:paraId="5AC8F131" w14:textId="38699C75" w:rsidR="00A520D9" w:rsidRPr="00614DD8" w:rsidRDefault="00BB7CB2" w:rsidP="004159C2">
      <w:pPr>
        <w:rPr>
          <w:lang w:val="en-US"/>
        </w:rPr>
      </w:pPr>
      <w:r>
        <w:rPr>
          <w:lang w:val="en-US"/>
        </w:rPr>
        <w:t xml:space="preserve">There are several instances in the specification </w:t>
      </w:r>
      <w:r w:rsidR="004159C2">
        <w:rPr>
          <w:lang w:val="en-US"/>
        </w:rPr>
        <w:t xml:space="preserve">where GEO terminology is used whereas in others GSO terminology is used. It is necessary to clarify the intent behind the terminology and align the wording for a clearer behavior. </w:t>
      </w:r>
      <w:r w:rsidR="00BD56AC">
        <w:rPr>
          <w:lang w:val="en-US"/>
        </w:rPr>
        <w:t xml:space="preserve">Currently, TS 38101-5 where the definition of GSO is not aligned with other specifications related to the NTN work item. </w:t>
      </w:r>
    </w:p>
    <w:p w14:paraId="69D9C8C1" w14:textId="77777777" w:rsidR="0060543D" w:rsidRPr="00614DD8" w:rsidRDefault="0060543D" w:rsidP="005C23A4">
      <w:pPr>
        <w:rPr>
          <w:lang w:val="en-US"/>
        </w:rPr>
      </w:pPr>
    </w:p>
    <w:p w14:paraId="62F779CA" w14:textId="77777777" w:rsidR="003B659E" w:rsidRPr="00614DD8" w:rsidRDefault="003B659E" w:rsidP="00AE56B1">
      <w:pPr>
        <w:pStyle w:val="RAN4H1"/>
        <w:rPr>
          <w:lang w:val="en-US"/>
        </w:rPr>
      </w:pPr>
      <w:bookmarkStart w:id="4" w:name="_Toc116995842"/>
      <w:r w:rsidRPr="00614DD8">
        <w:rPr>
          <w:lang w:val="en-US"/>
        </w:rPr>
        <w:t>Discussion</w:t>
      </w:r>
      <w:bookmarkEnd w:id="4"/>
    </w:p>
    <w:p w14:paraId="1B68BE71" w14:textId="6F87F99E" w:rsidR="00BD56AC" w:rsidRDefault="00BD56AC" w:rsidP="005C23A4">
      <w:pPr>
        <w:rPr>
          <w:lang w:val="en-US"/>
        </w:rPr>
      </w:pPr>
      <w:r>
        <w:rPr>
          <w:lang w:val="en-US"/>
        </w:rPr>
        <w:t>In TS 38.101-5, GSO satellites are defined as “Geoestationary satellite orbit”, while GEO is defined as “Geostationary Earth Orbit”.</w:t>
      </w:r>
    </w:p>
    <w:p w14:paraId="24FE5CCB" w14:textId="7FB6FC87" w:rsidR="00BD56AC" w:rsidRDefault="00BD56AC" w:rsidP="005C23A4">
      <w:pPr>
        <w:rPr>
          <w:lang w:val="en-US"/>
        </w:rPr>
      </w:pPr>
      <w:r>
        <w:rPr>
          <w:lang w:val="en-US"/>
        </w:rPr>
        <w:t xml:space="preserve">The current version of the abbreviation was introduced in RAN4 #109, by CR </w:t>
      </w:r>
      <w:r w:rsidRPr="00BD56AC">
        <w:rPr>
          <w:lang w:val="en-US"/>
        </w:rPr>
        <w:t>R4-2319859</w:t>
      </w:r>
      <w:r>
        <w:rPr>
          <w:lang w:val="en-US"/>
        </w:rPr>
        <w:t xml:space="preserve">. And the main justification was that GSO, in ITU terms represents a “Geostationary orbit”, and 3GPP should align its terminology with that adopted by ITU, such that confusion can be avoided. </w:t>
      </w:r>
    </w:p>
    <w:p w14:paraId="202804C2" w14:textId="7D5C5E65" w:rsidR="00BD56AC" w:rsidRDefault="00BD56AC" w:rsidP="005C23A4">
      <w:pPr>
        <w:rPr>
          <w:lang w:val="en-US"/>
        </w:rPr>
      </w:pPr>
      <w:r>
        <w:rPr>
          <w:lang w:val="en-US"/>
        </w:rPr>
        <w:t>Although the justification has some merits, the idea behind the concept cannot be changed by reinterpretation of the terminology. Throughout the specification of NTN WI, several specifications groups addressed the terminology GSO as “Geosynchronous Orbit”. Observe from table 1 below</w:t>
      </w:r>
      <w:r w:rsidR="00F85B9D">
        <w:rPr>
          <w:lang w:val="en-US"/>
        </w:rPr>
        <w:t>:</w:t>
      </w:r>
      <w:r>
        <w:rPr>
          <w:lang w:val="en-US"/>
        </w:rPr>
        <w:t xml:space="preserve"> </w:t>
      </w:r>
    </w:p>
    <w:p w14:paraId="5CE6CCD7" w14:textId="706D9AD5" w:rsidR="00F85B9D" w:rsidRDefault="00F85B9D" w:rsidP="00F85B9D">
      <w:pPr>
        <w:pStyle w:val="Caption"/>
        <w:keepNext/>
      </w:pPr>
      <w:r>
        <w:t xml:space="preserve">Table </w:t>
      </w:r>
      <w:r>
        <w:fldChar w:fldCharType="begin"/>
      </w:r>
      <w:r>
        <w:instrText xml:space="preserve"> SEQ Table \* ARABIC </w:instrText>
      </w:r>
      <w:r>
        <w:fldChar w:fldCharType="separate"/>
      </w:r>
      <w:r>
        <w:rPr>
          <w:noProof/>
        </w:rPr>
        <w:t>1</w:t>
      </w:r>
      <w:r>
        <w:fldChar w:fldCharType="end"/>
      </w:r>
      <w:r>
        <w:t>. Definition of GSO per 3GPP specification</w:t>
      </w:r>
    </w:p>
    <w:tbl>
      <w:tblPr>
        <w:tblStyle w:val="TableGrid"/>
        <w:tblW w:w="0" w:type="auto"/>
        <w:tblLook w:val="04A0" w:firstRow="1" w:lastRow="0" w:firstColumn="1" w:lastColumn="0" w:noHBand="0" w:noVBand="1"/>
      </w:tblPr>
      <w:tblGrid>
        <w:gridCol w:w="4808"/>
        <w:gridCol w:w="4809"/>
      </w:tblGrid>
      <w:tr w:rsidR="00BD56AC" w14:paraId="53E9B0C5" w14:textId="77777777" w:rsidTr="00BD56AC">
        <w:tc>
          <w:tcPr>
            <w:tcW w:w="4808" w:type="dxa"/>
          </w:tcPr>
          <w:p w14:paraId="3773713F" w14:textId="2A7B3357" w:rsidR="00BD56AC" w:rsidRDefault="00BD56AC" w:rsidP="005C23A4">
            <w:pPr>
              <w:rPr>
                <w:lang w:val="en-US"/>
              </w:rPr>
            </w:pPr>
            <w:r>
              <w:rPr>
                <w:lang w:val="en-US"/>
              </w:rPr>
              <w:t>GSO: Geosynchronous Orbit</w:t>
            </w:r>
          </w:p>
        </w:tc>
        <w:tc>
          <w:tcPr>
            <w:tcW w:w="4809" w:type="dxa"/>
          </w:tcPr>
          <w:p w14:paraId="62CC551A" w14:textId="56410936" w:rsidR="00BD56AC" w:rsidRDefault="00BD56AC" w:rsidP="005C23A4">
            <w:pPr>
              <w:rPr>
                <w:lang w:val="en-US"/>
              </w:rPr>
            </w:pPr>
            <w:r>
              <w:rPr>
                <w:lang w:val="en-US"/>
              </w:rPr>
              <w:t>GSO: Geostationary orbit</w:t>
            </w:r>
          </w:p>
        </w:tc>
      </w:tr>
      <w:tr w:rsidR="00BD56AC" w14:paraId="5CB651A2" w14:textId="77777777" w:rsidTr="00BD56AC">
        <w:tc>
          <w:tcPr>
            <w:tcW w:w="4808" w:type="dxa"/>
          </w:tcPr>
          <w:p w14:paraId="382F396E" w14:textId="4DD62C7D" w:rsidR="00BD56AC" w:rsidRDefault="00BD56AC" w:rsidP="005C23A4">
            <w:pPr>
              <w:rPr>
                <w:lang w:val="en-US"/>
              </w:rPr>
            </w:pPr>
            <w:r>
              <w:rPr>
                <w:lang w:val="en-US"/>
              </w:rPr>
              <w:t>36</w:t>
            </w:r>
            <w:r w:rsidR="00F85B9D">
              <w:rPr>
                <w:lang w:val="en-US"/>
              </w:rPr>
              <w:t>.</w:t>
            </w:r>
            <w:r>
              <w:rPr>
                <w:lang w:val="en-US"/>
              </w:rPr>
              <w:t>331</w:t>
            </w:r>
          </w:p>
          <w:p w14:paraId="04C7502F" w14:textId="3BEB05FE" w:rsidR="00BD56AC" w:rsidRDefault="00BD56AC" w:rsidP="005C23A4">
            <w:pPr>
              <w:rPr>
                <w:b/>
                <w:bCs/>
                <w:lang w:val="en-US"/>
              </w:rPr>
            </w:pPr>
            <w:r w:rsidRPr="00BD56AC">
              <w:rPr>
                <w:b/>
                <w:bCs/>
                <w:lang w:val="en-US"/>
              </w:rPr>
              <w:t>36</w:t>
            </w:r>
            <w:r w:rsidR="00F85B9D">
              <w:rPr>
                <w:b/>
                <w:bCs/>
                <w:lang w:val="en-US"/>
              </w:rPr>
              <w:t>.</w:t>
            </w:r>
            <w:r w:rsidRPr="00BD56AC">
              <w:rPr>
                <w:b/>
                <w:bCs/>
                <w:lang w:val="en-US"/>
              </w:rPr>
              <w:t>102</w:t>
            </w:r>
          </w:p>
          <w:p w14:paraId="4C08483B" w14:textId="4251BF9C" w:rsidR="00BD56AC" w:rsidRDefault="00BD56AC" w:rsidP="005C23A4">
            <w:pPr>
              <w:rPr>
                <w:b/>
                <w:bCs/>
                <w:lang w:val="en-US"/>
              </w:rPr>
            </w:pPr>
            <w:r>
              <w:rPr>
                <w:b/>
                <w:bCs/>
                <w:lang w:val="en-US"/>
              </w:rPr>
              <w:t>36</w:t>
            </w:r>
            <w:r w:rsidR="00F85B9D">
              <w:rPr>
                <w:b/>
                <w:bCs/>
                <w:lang w:val="en-US"/>
              </w:rPr>
              <w:t>.</w:t>
            </w:r>
            <w:r>
              <w:rPr>
                <w:b/>
                <w:bCs/>
                <w:lang w:val="en-US"/>
              </w:rPr>
              <w:t>133</w:t>
            </w:r>
          </w:p>
          <w:p w14:paraId="29DAB6BA" w14:textId="4348B115" w:rsidR="00BD56AC" w:rsidRPr="00F85B9D" w:rsidRDefault="00BD56AC" w:rsidP="005C23A4">
            <w:pPr>
              <w:rPr>
                <w:lang w:val="en-US"/>
              </w:rPr>
            </w:pPr>
            <w:r w:rsidRPr="00F85B9D">
              <w:rPr>
                <w:lang w:val="en-US"/>
              </w:rPr>
              <w:t>36</w:t>
            </w:r>
            <w:r w:rsidR="00F85B9D" w:rsidRPr="00F85B9D">
              <w:rPr>
                <w:lang w:val="en-US"/>
              </w:rPr>
              <w:t>.</w:t>
            </w:r>
            <w:r w:rsidRPr="00F85B9D">
              <w:rPr>
                <w:lang w:val="en-US"/>
              </w:rPr>
              <w:t>300</w:t>
            </w:r>
            <w:r w:rsidR="00F85B9D" w:rsidRPr="00F85B9D">
              <w:rPr>
                <w:lang w:val="en-US"/>
              </w:rPr>
              <w:t>/38.300</w:t>
            </w:r>
          </w:p>
          <w:p w14:paraId="5F293683" w14:textId="3117BC35" w:rsidR="00F85B9D" w:rsidRPr="00F85B9D" w:rsidRDefault="00F85B9D" w:rsidP="005C23A4">
            <w:pPr>
              <w:rPr>
                <w:lang w:val="en-US"/>
              </w:rPr>
            </w:pPr>
            <w:r w:rsidRPr="00F85B9D">
              <w:rPr>
                <w:lang w:val="en-US"/>
              </w:rPr>
              <w:t>36.521-3</w:t>
            </w:r>
          </w:p>
          <w:p w14:paraId="58D37791" w14:textId="0D2D3590" w:rsidR="00F85B9D" w:rsidRPr="00F85B9D" w:rsidRDefault="00F85B9D" w:rsidP="005C23A4">
            <w:pPr>
              <w:rPr>
                <w:lang w:val="en-US"/>
              </w:rPr>
            </w:pPr>
            <w:r w:rsidRPr="00F85B9D">
              <w:rPr>
                <w:lang w:val="en-US"/>
              </w:rPr>
              <w:t>36.521-4</w:t>
            </w:r>
          </w:p>
          <w:p w14:paraId="540179F0" w14:textId="37D9DFD4" w:rsidR="00F85B9D" w:rsidRPr="00F85B9D" w:rsidRDefault="00F85B9D" w:rsidP="005C23A4">
            <w:pPr>
              <w:rPr>
                <w:lang w:val="en-US"/>
              </w:rPr>
            </w:pPr>
            <w:r w:rsidRPr="00F85B9D">
              <w:rPr>
                <w:lang w:val="en-US"/>
              </w:rPr>
              <w:t>38</w:t>
            </w:r>
            <w:r>
              <w:rPr>
                <w:lang w:val="en-US"/>
              </w:rPr>
              <w:t>.</w:t>
            </w:r>
            <w:r w:rsidRPr="00F85B9D">
              <w:rPr>
                <w:lang w:val="en-US"/>
              </w:rPr>
              <w:t>306</w:t>
            </w:r>
          </w:p>
          <w:p w14:paraId="4043E5BB" w14:textId="77777777" w:rsidR="00F85B9D" w:rsidRPr="00BD56AC" w:rsidRDefault="00F85B9D" w:rsidP="005C23A4">
            <w:pPr>
              <w:rPr>
                <w:b/>
                <w:bCs/>
                <w:lang w:val="en-US"/>
              </w:rPr>
            </w:pPr>
          </w:p>
          <w:p w14:paraId="472F45BD" w14:textId="39A4981E" w:rsidR="00BD56AC" w:rsidRDefault="00BD56AC" w:rsidP="005C23A4">
            <w:pPr>
              <w:rPr>
                <w:lang w:val="en-US"/>
              </w:rPr>
            </w:pPr>
          </w:p>
        </w:tc>
        <w:tc>
          <w:tcPr>
            <w:tcW w:w="4809" w:type="dxa"/>
          </w:tcPr>
          <w:p w14:paraId="7B934B22" w14:textId="3C6CAAFF" w:rsidR="00BD56AC" w:rsidRPr="00F85B9D" w:rsidRDefault="00F85B9D" w:rsidP="005C23A4">
            <w:pPr>
              <w:rPr>
                <w:b/>
                <w:bCs/>
                <w:lang w:val="en-US"/>
              </w:rPr>
            </w:pPr>
            <w:r w:rsidRPr="00F85B9D">
              <w:rPr>
                <w:b/>
                <w:bCs/>
                <w:lang w:val="en-US"/>
              </w:rPr>
              <w:t>38</w:t>
            </w:r>
            <w:r>
              <w:rPr>
                <w:b/>
                <w:bCs/>
                <w:lang w:val="en-US"/>
              </w:rPr>
              <w:t>.</w:t>
            </w:r>
            <w:r w:rsidRPr="00F85B9D">
              <w:rPr>
                <w:b/>
                <w:bCs/>
                <w:lang w:val="en-US"/>
              </w:rPr>
              <w:t>101-5</w:t>
            </w:r>
          </w:p>
        </w:tc>
      </w:tr>
    </w:tbl>
    <w:p w14:paraId="5C43EFA4" w14:textId="77777777" w:rsidR="00BD56AC" w:rsidRDefault="00BD56AC" w:rsidP="005C23A4">
      <w:pPr>
        <w:rPr>
          <w:lang w:val="en-US"/>
        </w:rPr>
      </w:pPr>
    </w:p>
    <w:p w14:paraId="1191C77D" w14:textId="442E9363" w:rsidR="00F85B9D" w:rsidRDefault="00F85B9D" w:rsidP="00F85B9D">
      <w:pPr>
        <w:pStyle w:val="RAN4observation0"/>
        <w:rPr>
          <w:rStyle w:val="span-src"/>
          <w:rFonts w:ascii="Inconsolata" w:hAnsi="Inconsolata"/>
          <w:color w:val="000000"/>
        </w:rPr>
      </w:pPr>
      <w:bookmarkStart w:id="5" w:name="_Toc166512199"/>
      <w:r>
        <w:rPr>
          <w:rStyle w:val="span-src"/>
          <w:rFonts w:ascii="Inconsolata" w:hAnsi="Inconsolata"/>
          <w:color w:val="000000"/>
        </w:rPr>
        <w:t>GSO is defined as geosynchronous satellite in other specifications, including other RAN4 specifications and the specification of UE capabilities (TS 38.306).</w:t>
      </w:r>
      <w:bookmarkEnd w:id="5"/>
    </w:p>
    <w:p w14:paraId="28526E40" w14:textId="4BE86F8A" w:rsidR="00F85B9D" w:rsidRDefault="00F85B9D" w:rsidP="00F85B9D">
      <w:r>
        <w:t xml:space="preserve">Maintaining the current definition will cause some attrition between the capabilities defined by 38.306, which is supposed to indicate the UE supports Geosynchronous satellite and a specification that only covers for Geostationary satellites. </w:t>
      </w:r>
    </w:p>
    <w:p w14:paraId="7654E32F" w14:textId="74CC1336" w:rsidR="00F85B9D" w:rsidRDefault="00F85B9D" w:rsidP="00F85B9D">
      <w:r>
        <w:lastRenderedPageBreak/>
        <w:t xml:space="preserve">Besides, the current definition is not harmonious with the same specification, as in the same meeting, RAN4 #109, Annex A.4.2 has been updated to indicate that doppler values for GSO satellite might reach values up to 0.93 ppm, which unequivocally indicate the  spirit of the specification was addressing geosynchronous satellites. </w:t>
      </w:r>
    </w:p>
    <w:p w14:paraId="1E0BB56A" w14:textId="5887D464" w:rsidR="00F85B9D" w:rsidRDefault="00F85B9D" w:rsidP="00F85B9D">
      <w:pPr>
        <w:pStyle w:val="RAN4observation0"/>
      </w:pPr>
      <w:bookmarkStart w:id="6" w:name="_Toc166512200"/>
      <w:r>
        <w:t>Inside 38.101-5, Annex 4 clearly indicates that GSO is interpreted as a geosyncrhnous satellite.</w:t>
      </w:r>
      <w:bookmarkEnd w:id="6"/>
      <w:r>
        <w:t xml:space="preserve"> </w:t>
      </w:r>
    </w:p>
    <w:p w14:paraId="0E119ECB" w14:textId="23E0973F" w:rsidR="00F85B9D" w:rsidRPr="00F85B9D" w:rsidRDefault="00F85B9D" w:rsidP="00F85B9D">
      <w:r>
        <w:t>Based on the discussion above we propose:</w:t>
      </w:r>
    </w:p>
    <w:p w14:paraId="5F804214" w14:textId="6A117C9B" w:rsidR="009302C1" w:rsidRDefault="00F85B9D" w:rsidP="009302C1">
      <w:pPr>
        <w:pStyle w:val="RAN4proposal"/>
      </w:pPr>
      <w:bookmarkStart w:id="7" w:name="_Toc166512201"/>
      <w:r>
        <w:t xml:space="preserve">Update the definition of GSO satellites in 38.101-5 to Geosyncrhonous satellites, </w:t>
      </w:r>
      <w:proofErr w:type="gramStart"/>
      <w:r>
        <w:t>in order to</w:t>
      </w:r>
      <w:proofErr w:type="gramEnd"/>
      <w:r>
        <w:t xml:space="preserve"> keep the harmony among all other specifications.</w:t>
      </w:r>
      <w:bookmarkEnd w:id="7"/>
      <w:r>
        <w:t xml:space="preserve"> </w:t>
      </w:r>
    </w:p>
    <w:p w14:paraId="50F1E95A" w14:textId="77777777" w:rsidR="00CD7492" w:rsidRPr="00614DD8" w:rsidRDefault="00CD7492" w:rsidP="00A37002">
      <w:pPr>
        <w:pStyle w:val="RAN4H1"/>
        <w:rPr>
          <w:lang w:val="en-US"/>
        </w:rPr>
      </w:pPr>
      <w:bookmarkStart w:id="8" w:name="_Toc116995848"/>
      <w:r w:rsidRPr="00614DD8">
        <w:rPr>
          <w:lang w:val="en-US"/>
        </w:rPr>
        <w:t>Conclusion</w:t>
      </w:r>
      <w:bookmarkEnd w:id="8"/>
    </w:p>
    <w:p w14:paraId="6B920413" w14:textId="3B737E82" w:rsidR="00381F95" w:rsidRPr="00614DD8" w:rsidRDefault="00616501" w:rsidP="00616501">
      <w:pPr>
        <w:rPr>
          <w:lang w:val="en-US"/>
        </w:rPr>
      </w:pPr>
      <w:r>
        <w:rPr>
          <w:lang w:val="en-US"/>
        </w:rPr>
        <w:t>This paper discussed the alignment of the terminology for satellite orbits in RAN4 specification TS 38.1</w:t>
      </w:r>
      <w:r w:rsidR="00F85B9D">
        <w:rPr>
          <w:lang w:val="en-US"/>
        </w:rPr>
        <w:t>01-5</w:t>
      </w:r>
      <w:r>
        <w:rPr>
          <w:lang w:val="en-US"/>
        </w:rPr>
        <w:t xml:space="preserve">. The discussion </w:t>
      </w:r>
      <w:proofErr w:type="gramStart"/>
      <w:r>
        <w:rPr>
          <w:lang w:val="en-US"/>
        </w:rPr>
        <w:t>encompass</w:t>
      </w:r>
      <w:proofErr w:type="gramEnd"/>
      <w:r>
        <w:rPr>
          <w:lang w:val="en-US"/>
        </w:rPr>
        <w:t xml:space="preserve"> GSO and NGSO definitions, and the following observations and proposals were made:</w:t>
      </w:r>
    </w:p>
    <w:bookmarkStart w:id="9" w:name="_Toc116995849"/>
    <w:p w14:paraId="69F82127" w14:textId="1FA352CB" w:rsidR="00F85B9D" w:rsidRDefault="00616501">
      <w:pPr>
        <w:pStyle w:val="TOC1"/>
        <w:rPr>
          <w:rFonts w:asciiTheme="minorHAnsi" w:eastAsiaTheme="minorEastAsia" w:hAnsiTheme="minorHAnsi"/>
          <w:b w:val="0"/>
          <w:iCs w:val="0"/>
          <w:kern w:val="2"/>
          <w:sz w:val="22"/>
          <w:lang w:eastAsia="zh-CN"/>
          <w14:ligatures w14:val="standardContextual"/>
        </w:rPr>
      </w:pPr>
      <w:r>
        <w:rPr>
          <w:i/>
          <w:iCs w:val="0"/>
          <w:u w:val="single"/>
          <w:lang w:val="en-US"/>
        </w:rPr>
        <w:fldChar w:fldCharType="begin"/>
      </w:r>
      <w:r>
        <w:rPr>
          <w:i/>
          <w:iCs w:val="0"/>
          <w:u w:val="single"/>
          <w:lang w:val="en-US"/>
        </w:rPr>
        <w:instrText xml:space="preserve"> TOC \n \h \z \t "RAN4 proposal;1;RAN4 observation;1" </w:instrText>
      </w:r>
      <w:r>
        <w:rPr>
          <w:i/>
          <w:iCs w:val="0"/>
          <w:u w:val="single"/>
          <w:lang w:val="en-US"/>
        </w:rPr>
        <w:fldChar w:fldCharType="separate"/>
      </w:r>
      <w:hyperlink w:anchor="_Toc166512199" w:history="1">
        <w:r w:rsidR="00F85B9D" w:rsidRPr="00D77B02">
          <w:rPr>
            <w:rStyle w:val="Hyperlink"/>
          </w:rPr>
          <w:t>Observation 1:</w:t>
        </w:r>
        <w:r w:rsidR="00F85B9D" w:rsidRPr="00D77B02">
          <w:rPr>
            <w:rStyle w:val="Hyperlink"/>
            <w:rFonts w:ascii="Inconsolata" w:hAnsi="Inconsolata"/>
          </w:rPr>
          <w:t xml:space="preserve"> GSO is defined as geosynchronous satellite in other specifications, including other RAN4 specifications and the specification of UE capabilities (TS 38.306).</w:t>
        </w:r>
      </w:hyperlink>
    </w:p>
    <w:p w14:paraId="6F1CBCF1" w14:textId="79417FD3" w:rsidR="00F85B9D" w:rsidRDefault="00F85B9D">
      <w:pPr>
        <w:pStyle w:val="TOC1"/>
        <w:rPr>
          <w:rFonts w:asciiTheme="minorHAnsi" w:eastAsiaTheme="minorEastAsia" w:hAnsiTheme="minorHAnsi"/>
          <w:b w:val="0"/>
          <w:iCs w:val="0"/>
          <w:kern w:val="2"/>
          <w:sz w:val="22"/>
          <w:lang w:eastAsia="zh-CN"/>
          <w14:ligatures w14:val="standardContextual"/>
        </w:rPr>
      </w:pPr>
      <w:hyperlink w:anchor="_Toc166512200" w:history="1">
        <w:r w:rsidRPr="00D77B02">
          <w:rPr>
            <w:rStyle w:val="Hyperlink"/>
          </w:rPr>
          <w:t>Observation 2: Inside 38.101-5, Annex 4 clearly indicates that GSO is interpreted as a geosyncrhnous satellite.</w:t>
        </w:r>
      </w:hyperlink>
    </w:p>
    <w:p w14:paraId="3C895958" w14:textId="684C1438" w:rsidR="00F85B9D" w:rsidRDefault="00F85B9D">
      <w:pPr>
        <w:pStyle w:val="TOC1"/>
        <w:rPr>
          <w:rFonts w:asciiTheme="minorHAnsi" w:eastAsiaTheme="minorEastAsia" w:hAnsiTheme="minorHAnsi"/>
          <w:b w:val="0"/>
          <w:iCs w:val="0"/>
          <w:kern w:val="2"/>
          <w:sz w:val="22"/>
          <w:lang w:eastAsia="zh-CN"/>
          <w14:ligatures w14:val="standardContextual"/>
        </w:rPr>
      </w:pPr>
      <w:hyperlink w:anchor="_Toc166512201" w:history="1">
        <w:r w:rsidRPr="00D77B02">
          <w:rPr>
            <w:rStyle w:val="Hyperlink"/>
          </w:rPr>
          <w:t>Proposal 1: Update the definition of GSO satellites in 38.101-5 to Geosyncrhonous satellites, in order to keep the harmony among all other specifications.</w:t>
        </w:r>
      </w:hyperlink>
    </w:p>
    <w:p w14:paraId="25E23A2C" w14:textId="7C355F1B" w:rsidR="00847264" w:rsidRPr="00614DD8" w:rsidRDefault="00616501" w:rsidP="008C39F7">
      <w:pPr>
        <w:rPr>
          <w:lang w:val="en-US"/>
        </w:rPr>
      </w:pPr>
      <w:r>
        <w:rPr>
          <w:i/>
          <w:iCs/>
          <w:u w:val="single"/>
          <w:lang w:val="en-US"/>
        </w:rPr>
        <w:fldChar w:fldCharType="end"/>
      </w:r>
    </w:p>
    <w:p w14:paraId="72DE7A3B"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9"/>
    </w:p>
    <w:p w14:paraId="5C0417E0" w14:textId="77777777" w:rsidR="00746507" w:rsidRDefault="00746507" w:rsidP="00746507">
      <w:pPr>
        <w:pStyle w:val="ListParagraph"/>
        <w:numPr>
          <w:ilvl w:val="0"/>
          <w:numId w:val="21"/>
        </w:numPr>
        <w:ind w:right="-22"/>
      </w:pPr>
      <w:bookmarkStart w:id="10" w:name="_Ref114500673"/>
      <w:bookmarkStart w:id="11" w:name="_Ref158813489"/>
      <w:bookmarkStart w:id="12" w:name="_Ref118130196"/>
      <w:bookmarkEnd w:id="10"/>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821</w:t>
      </w:r>
      <w:r w:rsidRPr="0043217D">
        <w:rPr>
          <w:rFonts w:cs="Arial"/>
          <w:sz w:val="18"/>
          <w:szCs w:val="18"/>
        </w:rPr>
        <w:t xml:space="preserve">. </w:t>
      </w:r>
      <w:r w:rsidRPr="009151FA">
        <w:rPr>
          <w:rFonts w:cs="Arial"/>
          <w:i/>
          <w:iCs/>
          <w:sz w:val="18"/>
          <w:szCs w:val="18"/>
        </w:rPr>
        <w:t>Solutions for NR to support non-terrestrial networks (NTN)</w:t>
      </w:r>
      <w:r w:rsidRPr="0043217D">
        <w:rPr>
          <w:rFonts w:cs="Arial"/>
          <w:sz w:val="18"/>
          <w:szCs w:val="18"/>
        </w:rPr>
        <w:t>. V1</w:t>
      </w:r>
      <w:r>
        <w:rPr>
          <w:rFonts w:cs="Arial"/>
          <w:sz w:val="18"/>
          <w:szCs w:val="18"/>
        </w:rPr>
        <w:t>6</w:t>
      </w:r>
      <w:r w:rsidRPr="0043217D">
        <w:rPr>
          <w:rFonts w:cs="Arial"/>
          <w:sz w:val="18"/>
          <w:szCs w:val="18"/>
        </w:rPr>
        <w:t>.</w:t>
      </w:r>
      <w:r>
        <w:rPr>
          <w:rFonts w:cs="Arial"/>
          <w:sz w:val="18"/>
          <w:szCs w:val="18"/>
        </w:rPr>
        <w:t>2</w:t>
      </w:r>
      <w:r w:rsidRPr="0043217D">
        <w:rPr>
          <w:rFonts w:cs="Arial"/>
          <w:sz w:val="18"/>
          <w:szCs w:val="18"/>
        </w:rPr>
        <w:t>.0. 3GPP</w:t>
      </w:r>
      <w:r>
        <w:t>.</w:t>
      </w:r>
      <w:bookmarkEnd w:id="11"/>
      <w:r>
        <w:t xml:space="preserve"> </w:t>
      </w:r>
    </w:p>
    <w:p w14:paraId="2414E2B0" w14:textId="77777777" w:rsidR="00746507" w:rsidRDefault="00746507" w:rsidP="00746507">
      <w:pPr>
        <w:pStyle w:val="ListParagraph"/>
        <w:numPr>
          <w:ilvl w:val="0"/>
          <w:numId w:val="21"/>
        </w:numPr>
        <w:ind w:right="-22"/>
      </w:pPr>
      <w:bookmarkStart w:id="13" w:name="_Ref165896856"/>
      <w:r w:rsidRPr="0043217D">
        <w:rPr>
          <w:rFonts w:cs="Arial"/>
          <w:sz w:val="18"/>
          <w:szCs w:val="18"/>
        </w:rPr>
        <w:t>TS 38.3</w:t>
      </w:r>
      <w:r>
        <w:rPr>
          <w:rFonts w:cs="Arial"/>
          <w:sz w:val="18"/>
          <w:szCs w:val="18"/>
        </w:rPr>
        <w:t>00</w:t>
      </w:r>
      <w:r w:rsidRPr="0043217D">
        <w:rPr>
          <w:rFonts w:cs="Arial"/>
          <w:sz w:val="18"/>
          <w:szCs w:val="18"/>
        </w:rPr>
        <w:t xml:space="preserve">. </w:t>
      </w:r>
      <w:r w:rsidRPr="00746507">
        <w:rPr>
          <w:rFonts w:cs="Arial"/>
          <w:i/>
          <w:iCs/>
          <w:sz w:val="18"/>
          <w:szCs w:val="18"/>
        </w:rPr>
        <w:t>R; NR and NG-RAN Overall description; Stage-2</w:t>
      </w:r>
      <w:r w:rsidRPr="0043217D">
        <w:rPr>
          <w:rFonts w:cs="Arial"/>
          <w:sz w:val="18"/>
          <w:szCs w:val="18"/>
        </w:rPr>
        <w:t xml:space="preserve"> V18.</w:t>
      </w:r>
      <w:r>
        <w:rPr>
          <w:rFonts w:cs="Arial"/>
          <w:sz w:val="18"/>
          <w:szCs w:val="18"/>
        </w:rPr>
        <w:t>1</w:t>
      </w:r>
      <w:r w:rsidRPr="0043217D">
        <w:rPr>
          <w:rFonts w:cs="Arial"/>
          <w:sz w:val="18"/>
          <w:szCs w:val="18"/>
        </w:rPr>
        <w:t>.0. 3GPP</w:t>
      </w:r>
      <w:r>
        <w:t>.</w:t>
      </w:r>
      <w:bookmarkEnd w:id="13"/>
      <w:r>
        <w:t xml:space="preserve"> </w:t>
      </w:r>
    </w:p>
    <w:p w14:paraId="50494C82" w14:textId="77777777" w:rsidR="00746507" w:rsidRDefault="00746507" w:rsidP="00746507">
      <w:pPr>
        <w:pStyle w:val="ListParagraph"/>
        <w:numPr>
          <w:ilvl w:val="0"/>
          <w:numId w:val="21"/>
        </w:numPr>
        <w:ind w:right="-22"/>
      </w:pPr>
      <w:bookmarkStart w:id="14" w:name="_Ref165896894"/>
      <w:r w:rsidRPr="0043217D">
        <w:rPr>
          <w:rFonts w:cs="Arial"/>
          <w:sz w:val="18"/>
          <w:szCs w:val="18"/>
        </w:rPr>
        <w:t xml:space="preserve">TS 38.331. </w:t>
      </w:r>
      <w:r w:rsidRPr="0043217D">
        <w:rPr>
          <w:rFonts w:cs="Arial"/>
          <w:i/>
          <w:iCs/>
          <w:sz w:val="18"/>
          <w:szCs w:val="18"/>
        </w:rPr>
        <w:t xml:space="preserve">NR; </w:t>
      </w:r>
      <w:r w:rsidRPr="0043217D">
        <w:rPr>
          <w:rFonts w:ascii="Arial" w:hAnsi="Arial" w:cs="Arial"/>
          <w:i/>
          <w:iCs/>
          <w:color w:val="000000"/>
          <w:sz w:val="18"/>
          <w:szCs w:val="18"/>
        </w:rPr>
        <w:t>Radio Resource Control (RRC); Protocol specification</w:t>
      </w:r>
      <w:r w:rsidRPr="0043217D">
        <w:rPr>
          <w:rFonts w:cs="Arial"/>
          <w:sz w:val="18"/>
          <w:szCs w:val="18"/>
        </w:rPr>
        <w:t>. V18.</w:t>
      </w:r>
      <w:r>
        <w:rPr>
          <w:rFonts w:cs="Arial"/>
          <w:sz w:val="18"/>
          <w:szCs w:val="18"/>
        </w:rPr>
        <w:t>1</w:t>
      </w:r>
      <w:r w:rsidRPr="0043217D">
        <w:rPr>
          <w:rFonts w:cs="Arial"/>
          <w:sz w:val="18"/>
          <w:szCs w:val="18"/>
        </w:rPr>
        <w:t>.0. 3GPP</w:t>
      </w:r>
      <w:bookmarkEnd w:id="12"/>
      <w:r>
        <w:t>.</w:t>
      </w:r>
      <w:bookmarkEnd w:id="14"/>
      <w:r>
        <w:t xml:space="preserve"> </w:t>
      </w:r>
    </w:p>
    <w:p w14:paraId="2708F783" w14:textId="77777777" w:rsidR="00746507" w:rsidRPr="00381F95" w:rsidRDefault="00746507" w:rsidP="00746507">
      <w:pPr>
        <w:pStyle w:val="ListParagraph"/>
        <w:numPr>
          <w:ilvl w:val="0"/>
          <w:numId w:val="21"/>
        </w:numPr>
        <w:ind w:right="-22"/>
      </w:pPr>
      <w:bookmarkStart w:id="15" w:name="_Ref165896881"/>
      <w:r w:rsidRPr="0043217D">
        <w:rPr>
          <w:rFonts w:cs="Arial"/>
          <w:sz w:val="18"/>
          <w:szCs w:val="18"/>
        </w:rPr>
        <w:t>T</w:t>
      </w:r>
      <w:r>
        <w:rPr>
          <w:rFonts w:cs="Arial"/>
          <w:sz w:val="18"/>
          <w:szCs w:val="18"/>
        </w:rPr>
        <w:t>R</w:t>
      </w:r>
      <w:r w:rsidRPr="0043217D">
        <w:rPr>
          <w:rFonts w:cs="Arial"/>
          <w:sz w:val="18"/>
          <w:szCs w:val="18"/>
        </w:rPr>
        <w:t xml:space="preserve"> 38.</w:t>
      </w:r>
      <w:r>
        <w:rPr>
          <w:rFonts w:cs="Arial"/>
          <w:sz w:val="18"/>
          <w:szCs w:val="18"/>
        </w:rPr>
        <w:t>133</w:t>
      </w:r>
      <w:r w:rsidRPr="0043217D">
        <w:rPr>
          <w:rFonts w:cs="Arial"/>
          <w:sz w:val="18"/>
          <w:szCs w:val="18"/>
        </w:rPr>
        <w:t xml:space="preserve">. </w:t>
      </w:r>
      <w:r w:rsidRPr="00746507">
        <w:rPr>
          <w:rFonts w:cs="Arial"/>
          <w:i/>
          <w:iCs/>
          <w:sz w:val="18"/>
          <w:szCs w:val="18"/>
        </w:rPr>
        <w:t>NR; Requirements for support of radio resource management</w:t>
      </w:r>
      <w:r>
        <w:rPr>
          <w:rFonts w:cs="Arial"/>
          <w:i/>
          <w:iCs/>
          <w:sz w:val="18"/>
          <w:szCs w:val="18"/>
        </w:rPr>
        <w:t xml:space="preserve"> </w:t>
      </w:r>
      <w:r w:rsidRPr="0043217D">
        <w:rPr>
          <w:rFonts w:cs="Arial"/>
          <w:sz w:val="18"/>
          <w:szCs w:val="18"/>
        </w:rPr>
        <w:t>V1</w:t>
      </w:r>
      <w:r>
        <w:rPr>
          <w:rFonts w:cs="Arial"/>
          <w:sz w:val="18"/>
          <w:szCs w:val="18"/>
        </w:rPr>
        <w:t>8</w:t>
      </w:r>
      <w:r w:rsidRPr="0043217D">
        <w:rPr>
          <w:rFonts w:cs="Arial"/>
          <w:sz w:val="18"/>
          <w:szCs w:val="18"/>
        </w:rPr>
        <w:t>.</w:t>
      </w:r>
      <w:r>
        <w:rPr>
          <w:rFonts w:cs="Arial"/>
          <w:sz w:val="18"/>
          <w:szCs w:val="18"/>
        </w:rPr>
        <w:t>5</w:t>
      </w:r>
      <w:r w:rsidRPr="0043217D">
        <w:rPr>
          <w:rFonts w:cs="Arial"/>
          <w:sz w:val="18"/>
          <w:szCs w:val="18"/>
        </w:rPr>
        <w:t>.0. 3GPP</w:t>
      </w:r>
      <w:r>
        <w:t>.</w:t>
      </w:r>
      <w:bookmarkEnd w:id="15"/>
      <w:r>
        <w:t xml:space="preserve"> </w:t>
      </w:r>
    </w:p>
    <w:p w14:paraId="1E0C1FBA" w14:textId="77777777" w:rsidR="00746507" w:rsidRPr="00381F95" w:rsidRDefault="00746507" w:rsidP="00746507">
      <w:pPr>
        <w:pStyle w:val="ListParagraph"/>
        <w:numPr>
          <w:ilvl w:val="0"/>
          <w:numId w:val="21"/>
        </w:numPr>
        <w:ind w:right="-22"/>
      </w:pPr>
      <w:bookmarkStart w:id="16" w:name="_Ref166495364"/>
      <w:r w:rsidRPr="0089120B">
        <w:t>R4-2303687</w:t>
      </w:r>
      <w:r>
        <w:t xml:space="preserve">, </w:t>
      </w:r>
      <w:r w:rsidR="00616501" w:rsidRPr="00616501">
        <w:rPr>
          <w:i/>
          <w:iCs/>
        </w:rPr>
        <w:t>Updated Rel-17 RAN4 UE feature list for NR</w:t>
      </w:r>
      <w:r w:rsidR="00616501">
        <w:t xml:space="preserve">, CMCC, </w:t>
      </w:r>
      <w:r w:rsidR="00616501" w:rsidRPr="00616501">
        <w:t>Athens, Greece, February 27 – March 3, 2022</w:t>
      </w:r>
      <w:bookmarkEnd w:id="16"/>
    </w:p>
    <w:p w14:paraId="5229F2D1" w14:textId="77777777" w:rsidR="00746507" w:rsidRPr="00616501" w:rsidRDefault="00746507" w:rsidP="00746507">
      <w:pPr>
        <w:pStyle w:val="ListParagraph"/>
        <w:numPr>
          <w:ilvl w:val="0"/>
          <w:numId w:val="21"/>
        </w:numPr>
        <w:rPr>
          <w:rFonts w:cs="Arial"/>
          <w:sz w:val="18"/>
          <w:szCs w:val="18"/>
        </w:rPr>
      </w:pPr>
      <w:bookmarkStart w:id="17" w:name="_Ref166495380"/>
      <w:r w:rsidRPr="009302C1">
        <w:t>R4-2316967</w:t>
      </w:r>
      <w:r w:rsidR="00616501">
        <w:t xml:space="preserve">, </w:t>
      </w:r>
      <w:r w:rsidR="00616501" w:rsidRPr="00616501">
        <w:rPr>
          <w:i/>
          <w:iCs/>
        </w:rPr>
        <w:t>WF on NTN RAN task</w:t>
      </w:r>
      <w:r w:rsidR="00616501">
        <w:rPr>
          <w:i/>
          <w:iCs/>
        </w:rPr>
        <w:t xml:space="preserve">, </w:t>
      </w:r>
      <w:r w:rsidR="00616501" w:rsidRPr="00616501">
        <w:rPr>
          <w:rFonts w:cs="Arial"/>
          <w:sz w:val="18"/>
          <w:szCs w:val="18"/>
        </w:rPr>
        <w:t>MediaTek inc, Xiamen, China, 9th – 13th October 2023</w:t>
      </w:r>
      <w:bookmarkEnd w:id="17"/>
    </w:p>
    <w:p w14:paraId="2E552A5F" w14:textId="77777777" w:rsidR="00E43BF9" w:rsidRPr="00614DD8" w:rsidRDefault="00E43BF9" w:rsidP="00E43BF9">
      <w:pPr>
        <w:ind w:right="-22"/>
        <w:rPr>
          <w:lang w:val="en-US"/>
        </w:rPr>
      </w:pPr>
    </w:p>
    <w:sectPr w:rsidR="00E43BF9" w:rsidRPr="00614DD8" w:rsidSect="005C1355">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FD2DE" w14:textId="77777777" w:rsidR="005C1355" w:rsidRDefault="005C1355" w:rsidP="00001C9B">
      <w:pPr>
        <w:spacing w:after="0" w:line="240" w:lineRule="auto"/>
      </w:pPr>
      <w:r>
        <w:separator/>
      </w:r>
    </w:p>
  </w:endnote>
  <w:endnote w:type="continuationSeparator" w:id="0">
    <w:p w14:paraId="54D9AF18" w14:textId="77777777" w:rsidR="005C1355" w:rsidRDefault="005C1355"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nconsolata">
    <w:charset w:val="00"/>
    <w:family w:val="auto"/>
    <w:pitch w:val="variable"/>
    <w:sig w:usb0="A00000FF" w:usb1="0000F9EB" w:usb2="0000002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9417B3" w14:textId="77777777" w:rsidR="005C1355" w:rsidRDefault="005C1355" w:rsidP="00001C9B">
      <w:pPr>
        <w:spacing w:after="0" w:line="240" w:lineRule="auto"/>
      </w:pPr>
      <w:r>
        <w:separator/>
      </w:r>
    </w:p>
  </w:footnote>
  <w:footnote w:type="continuationSeparator" w:id="0">
    <w:p w14:paraId="48D44A30" w14:textId="77777777" w:rsidR="005C1355" w:rsidRDefault="005C1355"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1"/>
  </w:num>
  <w:num w:numId="2" w16cid:durableId="1469392472">
    <w:abstractNumId w:val="5"/>
  </w:num>
  <w:num w:numId="3" w16cid:durableId="1792749823">
    <w:abstractNumId w:val="9"/>
  </w:num>
  <w:num w:numId="4" w16cid:durableId="517735681">
    <w:abstractNumId w:val="4"/>
  </w:num>
  <w:num w:numId="5" w16cid:durableId="1142041724">
    <w:abstractNumId w:val="12"/>
  </w:num>
  <w:num w:numId="6" w16cid:durableId="80681869">
    <w:abstractNumId w:val="7"/>
  </w:num>
  <w:num w:numId="7" w16cid:durableId="1566528953">
    <w:abstractNumId w:val="8"/>
  </w:num>
  <w:num w:numId="8" w16cid:durableId="809788981">
    <w:abstractNumId w:val="8"/>
    <w:lvlOverride w:ilvl="0">
      <w:startOverride w:val="1"/>
    </w:lvlOverride>
  </w:num>
  <w:num w:numId="9" w16cid:durableId="1398822153">
    <w:abstractNumId w:val="8"/>
    <w:lvlOverride w:ilvl="0">
      <w:startOverride w:val="1"/>
    </w:lvlOverride>
  </w:num>
  <w:num w:numId="10" w16cid:durableId="1825466284">
    <w:abstractNumId w:val="8"/>
    <w:lvlOverride w:ilvl="0">
      <w:startOverride w:val="1"/>
    </w:lvlOverride>
  </w:num>
  <w:num w:numId="11" w16cid:durableId="1446922321">
    <w:abstractNumId w:val="7"/>
    <w:lvlOverride w:ilvl="0">
      <w:startOverride w:val="1"/>
    </w:lvlOverride>
  </w:num>
  <w:num w:numId="12" w16cid:durableId="122584543">
    <w:abstractNumId w:val="8"/>
    <w:lvlOverride w:ilvl="0">
      <w:startOverride w:val="1"/>
    </w:lvlOverride>
  </w:num>
  <w:num w:numId="13" w16cid:durableId="818807267">
    <w:abstractNumId w:val="7"/>
    <w:lvlOverride w:ilvl="0">
      <w:startOverride w:val="1"/>
    </w:lvlOverride>
  </w:num>
  <w:num w:numId="14" w16cid:durableId="883829348">
    <w:abstractNumId w:val="8"/>
    <w:lvlOverride w:ilvl="0">
      <w:startOverride w:val="1"/>
    </w:lvlOverride>
  </w:num>
  <w:num w:numId="15" w16cid:durableId="438372887">
    <w:abstractNumId w:val="13"/>
  </w:num>
  <w:num w:numId="16" w16cid:durableId="516113510">
    <w:abstractNumId w:val="3"/>
  </w:num>
  <w:num w:numId="17" w16cid:durableId="1456096507">
    <w:abstractNumId w:val="11"/>
  </w:num>
  <w:num w:numId="18" w16cid:durableId="1397970374">
    <w:abstractNumId w:val="1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6"/>
  </w:num>
  <w:num w:numId="21" w16cid:durableId="1659071369">
    <w:abstractNumId w:val="10"/>
  </w:num>
  <w:num w:numId="22" w16cid:durableId="1938362445">
    <w:abstractNumId w:val="7"/>
    <w:lvlOverride w:ilvl="0">
      <w:startOverride w:val="1"/>
    </w:lvlOverride>
  </w:num>
  <w:num w:numId="23" w16cid:durableId="913515990">
    <w:abstractNumId w:val="8"/>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1355"/>
    <w:rsid w:val="00001BD6"/>
    <w:rsid w:val="00001C9B"/>
    <w:rsid w:val="000040DC"/>
    <w:rsid w:val="00011784"/>
    <w:rsid w:val="000151EF"/>
    <w:rsid w:val="000239F5"/>
    <w:rsid w:val="00072CCA"/>
    <w:rsid w:val="0008612A"/>
    <w:rsid w:val="00090E18"/>
    <w:rsid w:val="000A10BC"/>
    <w:rsid w:val="000A7F53"/>
    <w:rsid w:val="000B0056"/>
    <w:rsid w:val="000C3C7B"/>
    <w:rsid w:val="000D0F93"/>
    <w:rsid w:val="00106416"/>
    <w:rsid w:val="00110481"/>
    <w:rsid w:val="001127C9"/>
    <w:rsid w:val="00114498"/>
    <w:rsid w:val="00115B88"/>
    <w:rsid w:val="00122F95"/>
    <w:rsid w:val="00132F6A"/>
    <w:rsid w:val="00133913"/>
    <w:rsid w:val="00140221"/>
    <w:rsid w:val="001642FC"/>
    <w:rsid w:val="0016496B"/>
    <w:rsid w:val="001743E2"/>
    <w:rsid w:val="001745F8"/>
    <w:rsid w:val="001838CF"/>
    <w:rsid w:val="001868EE"/>
    <w:rsid w:val="001A3BA4"/>
    <w:rsid w:val="001A6D1F"/>
    <w:rsid w:val="001B1EA8"/>
    <w:rsid w:val="001C5F50"/>
    <w:rsid w:val="001E30F6"/>
    <w:rsid w:val="00217EE5"/>
    <w:rsid w:val="00235F5C"/>
    <w:rsid w:val="00257FA3"/>
    <w:rsid w:val="0027404B"/>
    <w:rsid w:val="00277B56"/>
    <w:rsid w:val="00282A74"/>
    <w:rsid w:val="002849D4"/>
    <w:rsid w:val="002A19F5"/>
    <w:rsid w:val="002B4922"/>
    <w:rsid w:val="002B69F3"/>
    <w:rsid w:val="002C22C3"/>
    <w:rsid w:val="002C2D19"/>
    <w:rsid w:val="002D10FA"/>
    <w:rsid w:val="002D4C55"/>
    <w:rsid w:val="002E6DED"/>
    <w:rsid w:val="00300956"/>
    <w:rsid w:val="00317187"/>
    <w:rsid w:val="0032499A"/>
    <w:rsid w:val="003341F7"/>
    <w:rsid w:val="00347FEC"/>
    <w:rsid w:val="003509DF"/>
    <w:rsid w:val="00356F45"/>
    <w:rsid w:val="00366B74"/>
    <w:rsid w:val="00381F95"/>
    <w:rsid w:val="003A710A"/>
    <w:rsid w:val="003B659E"/>
    <w:rsid w:val="003C275E"/>
    <w:rsid w:val="003C4FDE"/>
    <w:rsid w:val="003E58DF"/>
    <w:rsid w:val="00404C4C"/>
    <w:rsid w:val="0041423F"/>
    <w:rsid w:val="00414F81"/>
    <w:rsid w:val="004159C2"/>
    <w:rsid w:val="00436A0F"/>
    <w:rsid w:val="00437150"/>
    <w:rsid w:val="0043750A"/>
    <w:rsid w:val="00447577"/>
    <w:rsid w:val="004732E9"/>
    <w:rsid w:val="004854BB"/>
    <w:rsid w:val="0049393F"/>
    <w:rsid w:val="00494493"/>
    <w:rsid w:val="00496606"/>
    <w:rsid w:val="004E5E66"/>
    <w:rsid w:val="004E7ADB"/>
    <w:rsid w:val="00503B4D"/>
    <w:rsid w:val="00504EE9"/>
    <w:rsid w:val="00514E4F"/>
    <w:rsid w:val="00521576"/>
    <w:rsid w:val="005250E6"/>
    <w:rsid w:val="00542D23"/>
    <w:rsid w:val="0054442C"/>
    <w:rsid w:val="00550285"/>
    <w:rsid w:val="00562492"/>
    <w:rsid w:val="00572A20"/>
    <w:rsid w:val="005836F8"/>
    <w:rsid w:val="005918FA"/>
    <w:rsid w:val="00592A86"/>
    <w:rsid w:val="005B3029"/>
    <w:rsid w:val="005B4801"/>
    <w:rsid w:val="005C1355"/>
    <w:rsid w:val="005C23A4"/>
    <w:rsid w:val="005D1CDF"/>
    <w:rsid w:val="005D2BB7"/>
    <w:rsid w:val="005D6FFE"/>
    <w:rsid w:val="005E61A8"/>
    <w:rsid w:val="005F6419"/>
    <w:rsid w:val="0060301D"/>
    <w:rsid w:val="0060543D"/>
    <w:rsid w:val="006104DD"/>
    <w:rsid w:val="006130B5"/>
    <w:rsid w:val="00614DD8"/>
    <w:rsid w:val="00616501"/>
    <w:rsid w:val="00617400"/>
    <w:rsid w:val="00632D29"/>
    <w:rsid w:val="00664950"/>
    <w:rsid w:val="00683220"/>
    <w:rsid w:val="006832E2"/>
    <w:rsid w:val="00687FA0"/>
    <w:rsid w:val="006A3C11"/>
    <w:rsid w:val="006B7010"/>
    <w:rsid w:val="006C3095"/>
    <w:rsid w:val="006E1151"/>
    <w:rsid w:val="006E6311"/>
    <w:rsid w:val="007145FF"/>
    <w:rsid w:val="00715B2A"/>
    <w:rsid w:val="00733B21"/>
    <w:rsid w:val="007450F1"/>
    <w:rsid w:val="00746507"/>
    <w:rsid w:val="00751515"/>
    <w:rsid w:val="007626B7"/>
    <w:rsid w:val="0078212B"/>
    <w:rsid w:val="00784DF6"/>
    <w:rsid w:val="00785232"/>
    <w:rsid w:val="007A6771"/>
    <w:rsid w:val="007B186C"/>
    <w:rsid w:val="007C1696"/>
    <w:rsid w:val="007C3ED0"/>
    <w:rsid w:val="007C48C4"/>
    <w:rsid w:val="007C5971"/>
    <w:rsid w:val="007E42DC"/>
    <w:rsid w:val="007F54B9"/>
    <w:rsid w:val="00806A76"/>
    <w:rsid w:val="00811C9D"/>
    <w:rsid w:val="00816C80"/>
    <w:rsid w:val="0081797B"/>
    <w:rsid w:val="00841BCD"/>
    <w:rsid w:val="00847264"/>
    <w:rsid w:val="00851A8E"/>
    <w:rsid w:val="0085365B"/>
    <w:rsid w:val="008826C1"/>
    <w:rsid w:val="00883DFD"/>
    <w:rsid w:val="0089210C"/>
    <w:rsid w:val="00893D2E"/>
    <w:rsid w:val="008A1BF7"/>
    <w:rsid w:val="008A5B0E"/>
    <w:rsid w:val="008B0961"/>
    <w:rsid w:val="008C39F7"/>
    <w:rsid w:val="0090091A"/>
    <w:rsid w:val="009042BD"/>
    <w:rsid w:val="00904FE4"/>
    <w:rsid w:val="00927740"/>
    <w:rsid w:val="009302C1"/>
    <w:rsid w:val="00936159"/>
    <w:rsid w:val="00977E1D"/>
    <w:rsid w:val="009B0573"/>
    <w:rsid w:val="009B7B4B"/>
    <w:rsid w:val="009B7C21"/>
    <w:rsid w:val="009E4E6E"/>
    <w:rsid w:val="00A04992"/>
    <w:rsid w:val="00A147AA"/>
    <w:rsid w:val="00A21D71"/>
    <w:rsid w:val="00A22B78"/>
    <w:rsid w:val="00A246F7"/>
    <w:rsid w:val="00A25AE5"/>
    <w:rsid w:val="00A26442"/>
    <w:rsid w:val="00A37002"/>
    <w:rsid w:val="00A4355E"/>
    <w:rsid w:val="00A520D9"/>
    <w:rsid w:val="00A64DA0"/>
    <w:rsid w:val="00A92BCD"/>
    <w:rsid w:val="00AA1B0E"/>
    <w:rsid w:val="00AA47B6"/>
    <w:rsid w:val="00AC163B"/>
    <w:rsid w:val="00AC5CA7"/>
    <w:rsid w:val="00AC6058"/>
    <w:rsid w:val="00AE2BA5"/>
    <w:rsid w:val="00AE56B1"/>
    <w:rsid w:val="00AE6D09"/>
    <w:rsid w:val="00AF7A7C"/>
    <w:rsid w:val="00B02070"/>
    <w:rsid w:val="00B408B6"/>
    <w:rsid w:val="00B542DA"/>
    <w:rsid w:val="00B73862"/>
    <w:rsid w:val="00B73F43"/>
    <w:rsid w:val="00B75BBF"/>
    <w:rsid w:val="00B81CDC"/>
    <w:rsid w:val="00BA308C"/>
    <w:rsid w:val="00BA6B66"/>
    <w:rsid w:val="00BA6E48"/>
    <w:rsid w:val="00BB7CB2"/>
    <w:rsid w:val="00BD56AC"/>
    <w:rsid w:val="00BE0AF6"/>
    <w:rsid w:val="00BE1F03"/>
    <w:rsid w:val="00BE58A7"/>
    <w:rsid w:val="00BF2218"/>
    <w:rsid w:val="00C0426B"/>
    <w:rsid w:val="00C045DF"/>
    <w:rsid w:val="00C26D43"/>
    <w:rsid w:val="00C35173"/>
    <w:rsid w:val="00C46548"/>
    <w:rsid w:val="00C52756"/>
    <w:rsid w:val="00C574D5"/>
    <w:rsid w:val="00C73F32"/>
    <w:rsid w:val="00C87462"/>
    <w:rsid w:val="00C94F33"/>
    <w:rsid w:val="00CA180C"/>
    <w:rsid w:val="00CB22B2"/>
    <w:rsid w:val="00CC3EE2"/>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C7A13"/>
    <w:rsid w:val="00DE7064"/>
    <w:rsid w:val="00DF2997"/>
    <w:rsid w:val="00E10BC4"/>
    <w:rsid w:val="00E1415D"/>
    <w:rsid w:val="00E213BD"/>
    <w:rsid w:val="00E323E9"/>
    <w:rsid w:val="00E32FB6"/>
    <w:rsid w:val="00E34018"/>
    <w:rsid w:val="00E437D2"/>
    <w:rsid w:val="00E43BF9"/>
    <w:rsid w:val="00E51930"/>
    <w:rsid w:val="00E55751"/>
    <w:rsid w:val="00E7398E"/>
    <w:rsid w:val="00E94240"/>
    <w:rsid w:val="00EA2311"/>
    <w:rsid w:val="00EC7BC3"/>
    <w:rsid w:val="00ED7600"/>
    <w:rsid w:val="00EF6073"/>
    <w:rsid w:val="00EF698B"/>
    <w:rsid w:val="00F1362C"/>
    <w:rsid w:val="00F414F1"/>
    <w:rsid w:val="00F508B8"/>
    <w:rsid w:val="00F72CB1"/>
    <w:rsid w:val="00F8215E"/>
    <w:rsid w:val="00F824F5"/>
    <w:rsid w:val="00F85B9D"/>
    <w:rsid w:val="00F90FAB"/>
    <w:rsid w:val="00F9374D"/>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6D95D7"/>
  <w15:chartTrackingRefBased/>
  <w15:docId w15:val="{8813638B-728B-4025-8DA0-291370688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07"/>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R4_bullets,- Bullets,?? ??,?????,????,Lista1,列出段落1,中等深浅网格 1 - 着色 21,列表段落1,—ño’i—Ž,¥¡¡¡¡ì¬º¥¹¥È¶ÎÂä,ÁÐ³ö¶ÎÂä,¥ê¥¹¥È¶ÎÂä,1st level - Bullet List Paragraph,Lettre d'introduction,Paragrafo elenco,Normal bullet 2,목록 단"/>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R4_bullets Char,- Bullets Char,?? ?? Char,????? Char,???? Char,Lista1 Char,列出段落1 Char,中等深浅网格 1 - 着色 21 Char,列表段落1 Char,—ño’i—Ž Char,¥¡¡¡¡ì¬º¥¹¥È¶ÎÂä Char,ÁÐ³ö¶ÎÂä Char,¥ê¥¹¥È¶ÎÂä Char,목록 단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616501"/>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PLChar">
    <w:name w:val="PL Char"/>
    <w:link w:val="PL"/>
    <w:qFormat/>
    <w:locked/>
    <w:rsid w:val="00122F95"/>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122F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val="en-GB" w:eastAsia="en-GB"/>
    </w:rPr>
  </w:style>
  <w:style w:type="character" w:customStyle="1" w:styleId="B1Char">
    <w:name w:val="B1 Char"/>
    <w:link w:val="B1"/>
    <w:qFormat/>
    <w:locked/>
    <w:rsid w:val="009302C1"/>
    <w:rPr>
      <w:rFonts w:ascii="Times New Roman" w:hAnsi="Times New Roman" w:cs="Times New Roman"/>
      <w:lang w:val="en-GB"/>
    </w:rPr>
  </w:style>
  <w:style w:type="paragraph" w:customStyle="1" w:styleId="B1">
    <w:name w:val="B1"/>
    <w:basedOn w:val="List"/>
    <w:link w:val="B1Char"/>
    <w:qFormat/>
    <w:rsid w:val="009302C1"/>
    <w:pPr>
      <w:spacing w:after="180" w:line="240" w:lineRule="auto"/>
      <w:ind w:left="568" w:hanging="284"/>
      <w:contextualSpacing w:val="0"/>
    </w:pPr>
    <w:rPr>
      <w:rFonts w:cs="Times New Roman"/>
      <w:sz w:val="22"/>
    </w:rPr>
  </w:style>
  <w:style w:type="paragraph" w:styleId="List">
    <w:name w:val="List"/>
    <w:basedOn w:val="Normal"/>
    <w:uiPriority w:val="99"/>
    <w:semiHidden/>
    <w:unhideWhenUsed/>
    <w:rsid w:val="009302C1"/>
    <w:pPr>
      <w:ind w:left="283" w:hanging="283"/>
      <w:contextualSpacing/>
    </w:pPr>
  </w:style>
  <w:style w:type="character" w:customStyle="1" w:styleId="span-src">
    <w:name w:val="span-src"/>
    <w:basedOn w:val="DefaultParagraphFont"/>
    <w:rsid w:val="00BD56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32742">
      <w:bodyDiv w:val="1"/>
      <w:marLeft w:val="0"/>
      <w:marRight w:val="0"/>
      <w:marTop w:val="0"/>
      <w:marBottom w:val="0"/>
      <w:divBdr>
        <w:top w:val="none" w:sz="0" w:space="0" w:color="auto"/>
        <w:left w:val="none" w:sz="0" w:space="0" w:color="auto"/>
        <w:bottom w:val="none" w:sz="0" w:space="0" w:color="auto"/>
        <w:right w:val="none" w:sz="0" w:space="0" w:color="auto"/>
      </w:divBdr>
    </w:div>
    <w:div w:id="335619601">
      <w:bodyDiv w:val="1"/>
      <w:marLeft w:val="0"/>
      <w:marRight w:val="0"/>
      <w:marTop w:val="0"/>
      <w:marBottom w:val="0"/>
      <w:divBdr>
        <w:top w:val="none" w:sz="0" w:space="0" w:color="auto"/>
        <w:left w:val="none" w:sz="0" w:space="0" w:color="auto"/>
        <w:bottom w:val="none" w:sz="0" w:space="0" w:color="auto"/>
        <w:right w:val="none" w:sz="0" w:space="0" w:color="auto"/>
      </w:divBdr>
      <w:divsChild>
        <w:div w:id="544025970">
          <w:marLeft w:val="0"/>
          <w:marRight w:val="0"/>
          <w:marTop w:val="0"/>
          <w:marBottom w:val="0"/>
          <w:divBdr>
            <w:top w:val="none" w:sz="0" w:space="0" w:color="auto"/>
            <w:left w:val="none" w:sz="0" w:space="0" w:color="auto"/>
            <w:bottom w:val="none" w:sz="0" w:space="0" w:color="auto"/>
            <w:right w:val="none" w:sz="0" w:space="0" w:color="auto"/>
          </w:divBdr>
          <w:divsChild>
            <w:div w:id="641689608">
              <w:marLeft w:val="0"/>
              <w:marRight w:val="0"/>
              <w:marTop w:val="0"/>
              <w:marBottom w:val="0"/>
              <w:divBdr>
                <w:top w:val="none" w:sz="0" w:space="0" w:color="auto"/>
                <w:left w:val="none" w:sz="0" w:space="0" w:color="auto"/>
                <w:bottom w:val="none" w:sz="0" w:space="0" w:color="auto"/>
                <w:right w:val="none" w:sz="0" w:space="0" w:color="auto"/>
              </w:divBdr>
              <w:divsChild>
                <w:div w:id="1771585531">
                  <w:marLeft w:val="0"/>
                  <w:marRight w:val="0"/>
                  <w:marTop w:val="0"/>
                  <w:marBottom w:val="0"/>
                  <w:divBdr>
                    <w:top w:val="none" w:sz="0" w:space="0" w:color="auto"/>
                    <w:left w:val="none" w:sz="0" w:space="0" w:color="auto"/>
                    <w:bottom w:val="none" w:sz="0" w:space="0" w:color="auto"/>
                    <w:right w:val="none" w:sz="0" w:space="0" w:color="auto"/>
                  </w:divBdr>
                  <w:divsChild>
                    <w:div w:id="1089933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911416">
      <w:bodyDiv w:val="1"/>
      <w:marLeft w:val="0"/>
      <w:marRight w:val="0"/>
      <w:marTop w:val="0"/>
      <w:marBottom w:val="0"/>
      <w:divBdr>
        <w:top w:val="none" w:sz="0" w:space="0" w:color="auto"/>
        <w:left w:val="none" w:sz="0" w:space="0" w:color="auto"/>
        <w:bottom w:val="none" w:sz="0" w:space="0" w:color="auto"/>
        <w:right w:val="none" w:sz="0" w:space="0" w:color="auto"/>
      </w:divBdr>
    </w:div>
    <w:div w:id="1508978193">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Generation%20X+%20Research%20and%20Standardization%20Program%20(GX+)%20-%20RAN4%20SCG\RAN4%20meetings\RAN4%20111%20Fukuoka\Rel_17\NR_NTN_Solutions\R4-2408507%20(NR_NTN_Solutions)%20Discussion%20on%20terminology%20alignment%20for%20GSO%20satellit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RBI5PAMIO524-1616901215-22618</_dlc_DocId>
    <HideFromDelve xmlns="71c5aaf6-e6ce-465b-b873-5148d2a4c105">false</HideFromDelve>
    <_dlc_DocIdUrl xmlns="71c5aaf6-e6ce-465b-b873-5148d2a4c105">
      <Url>https://nokia.sharepoint.com/sites/gxp/_layouts/15/DocIdRedir.aspx?ID=RBI5PAMIO524-1616901215-22618</Url>
      <Description>RBI5PAMIO524-1616901215-22618</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4.xml><?xml version="1.0" encoding="utf-8"?>
<ds:datastoreItem xmlns:ds="http://schemas.openxmlformats.org/officeDocument/2006/customXml" ds:itemID="{E40BAFDE-2D92-4179-8F33-583218727B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R4-2408507 (NR_NTN_Solutions) Discussion on terminology alignment for GSO satellites.dotx</Template>
  <TotalTime>35</TotalTime>
  <Pages>2</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5</cp:revision>
  <dcterms:created xsi:type="dcterms:W3CDTF">2024-05-13T10:21:00Z</dcterms:created>
  <dcterms:modified xsi:type="dcterms:W3CDTF">2024-05-13T15:22:00Z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f64f16d7-5f3c-45e1-a9fa-f34c138912d2</vt:lpwstr>
  </property>
  <property fmtid="{D5CDD505-2E9C-101B-9397-08002B2CF9AE}" pid="11" name="MediaServiceImageTags">
    <vt:lpwstr/>
  </property>
</Properties>
</file>